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B4880" w:rsidRPr="00D67434" w:rsidRDefault="00BB4880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A37501D" w14:textId="77777777" w:rsidR="00BB4880" w:rsidRPr="00D67434" w:rsidRDefault="00BB4880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B4880" w:rsidRPr="00D67434" w14:paraId="027DFE67" w14:textId="77777777" w:rsidTr="0DEC703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BB4880" w:rsidRPr="00D67434" w:rsidRDefault="00BB4880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51FB23F" w14:textId="77777777" w:rsidR="00BB4880" w:rsidRPr="00D67434" w:rsidRDefault="00BB4880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Strateški menadžment</w:t>
            </w:r>
          </w:p>
        </w:tc>
      </w:tr>
      <w:tr w:rsidR="00BB4880" w:rsidRPr="00D67434" w14:paraId="086E743B" w14:textId="77777777" w:rsidTr="0DEC703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BB4880" w:rsidRPr="00D67434" w:rsidRDefault="00BB4880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D67434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72061D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val="en-US"/>
              </w:rPr>
              <w:t>EUB304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E4B14C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1. (diplomski sveučilišni studij)</w:t>
            </w:r>
          </w:p>
        </w:tc>
      </w:tr>
      <w:tr w:rsidR="00BB4880" w:rsidRPr="00D67434" w14:paraId="175EA64E" w14:textId="77777777" w:rsidTr="0DEC703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58BB51" w14:textId="55CD7D62" w:rsidR="00BB4880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Izv. prof.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 dr. sc. Anita Talaja</w:t>
            </w:r>
          </w:p>
          <w:p w14:paraId="68A5F99E" w14:textId="42C6E827" w:rsidR="00386BEF" w:rsidRPr="00D67434" w:rsidRDefault="00386BEF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 dr. sc. Nikša Alfirević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B4880" w:rsidRPr="00D67434" w14:paraId="184A2F69" w14:textId="77777777" w:rsidTr="0DEC703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AB6C7B" w14:textId="2D39D356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BB4880" w:rsidRPr="00D67434" w:rsidRDefault="00BB4880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BB4880" w:rsidRPr="00D67434" w14:paraId="38C17824" w14:textId="77777777" w:rsidTr="0DEC7038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</w:tcPr>
          <w:p w14:paraId="6A05A809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A39BBE3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A3D3EC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4880" w:rsidRPr="00D67434" w14:paraId="59480AE2" w14:textId="77777777" w:rsidTr="0DEC703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E5E11B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Obvezni i 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3416A3" w14:textId="77777777" w:rsidR="00BB4880" w:rsidRPr="00D67434" w:rsidRDefault="00BB488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</w:tr>
      <w:tr w:rsidR="00BB4880" w:rsidRPr="00D67434" w14:paraId="7AE32C00" w14:textId="77777777" w:rsidTr="0DEC703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BB4880" w:rsidRPr="00D67434" w14:paraId="6554729E" w14:textId="77777777" w:rsidTr="0DEC703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F7D585" w14:textId="77777777" w:rsidR="00BB4880" w:rsidRPr="00D67434" w:rsidRDefault="00BB4880" w:rsidP="00A015B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Cilj predmeta je upoznati polaznike s teorijskim konceptima strateškog menadžmenta te im omogućiti razumijevanje procesa strateškog managementa.</w:t>
            </w:r>
          </w:p>
        </w:tc>
      </w:tr>
      <w:tr w:rsidR="00BB4880" w:rsidRPr="00D67434" w14:paraId="04710F6B" w14:textId="77777777" w:rsidTr="0DEC703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2F352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0D0B940D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4880" w:rsidRPr="00D67434" w14:paraId="7066B4A9" w14:textId="77777777" w:rsidTr="0DEC703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BB4880" w:rsidRPr="00D67434" w:rsidRDefault="00BB4880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417DC5DB" w14:textId="77777777" w:rsidR="00BB4880" w:rsidRPr="00D67434" w:rsidRDefault="00BB4880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Usporediti i valorizirati različite pristupe procesu strateškog managementa kao metode upravljanja budućnošću poduzeća. </w:t>
            </w:r>
          </w:p>
          <w:p w14:paraId="008D72EB" w14:textId="77777777" w:rsidR="00BB4880" w:rsidRPr="00D67434" w:rsidRDefault="00BB4880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14:paraId="38783537" w14:textId="77777777"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1. Utvrditi faze procesa, pojmove i modele strateškog menadžmenta.</w:t>
            </w:r>
          </w:p>
          <w:p w14:paraId="179F7605" w14:textId="77777777"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2. Klasificirati elemente i metode analize eksterne okoline poduzeća.</w:t>
            </w:r>
          </w:p>
          <w:p w14:paraId="28CA7661" w14:textId="77777777"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3. Procijeniti strukturu industrije i konkurentski položaj poduzeća u industriji.</w:t>
            </w:r>
          </w:p>
          <w:p w14:paraId="64CFB092" w14:textId="77777777" w:rsidR="00BB4880" w:rsidRPr="00D67434" w:rsidRDefault="00BB4880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4. Valorizirati resurse poduzeća i njihovu povezanost sa strategijom poduzeća. </w:t>
            </w:r>
          </w:p>
          <w:p w14:paraId="6E5027AF" w14:textId="77777777" w:rsidR="00BB4880" w:rsidRDefault="00BB4880" w:rsidP="009379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>. Razlikovati tipove poslovne, korporacijske strategije te strategije društvene odgovornosti.</w:t>
            </w:r>
          </w:p>
          <w:p w14:paraId="614008A6" w14:textId="77777777" w:rsidR="00BB4880" w:rsidRPr="00D67434" w:rsidRDefault="00BB4880" w:rsidP="009379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>. Utvrditi faze procesa strateškog menadžmenta, odnosno formulaciju, implementaciju i kontrolu.</w:t>
            </w:r>
          </w:p>
        </w:tc>
      </w:tr>
      <w:tr w:rsidR="00BB4880" w:rsidRPr="00D67434" w14:paraId="427CDD56" w14:textId="77777777" w:rsidTr="0DEC703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87496D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0E27B00A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0061E4C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4EAFD9C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94D5A5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DEEC669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56B9AB" w14:textId="77777777" w:rsid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5FB0818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49F31CB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3128261" w14:textId="77777777" w:rsid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2486C05" w14:textId="77777777" w:rsidR="0087496D" w:rsidRPr="0087496D" w:rsidRDefault="0087496D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101652C" w14:textId="77777777" w:rsidR="00BB4880" w:rsidRPr="0087496D" w:rsidRDefault="00BB4880" w:rsidP="0087496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93"/>
              <w:gridCol w:w="2835"/>
              <w:gridCol w:w="630"/>
              <w:gridCol w:w="2914"/>
              <w:gridCol w:w="551"/>
            </w:tblGrid>
            <w:tr w:rsidR="00BB4880" w:rsidRPr="00D67434" w14:paraId="4F5FB9C6" w14:textId="77777777" w:rsidTr="00A93794">
              <w:tc>
                <w:tcPr>
                  <w:tcW w:w="4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9056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F542B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C994F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BB4880" w:rsidRPr="00D67434" w14:paraId="7741AB05" w14:textId="77777777" w:rsidTr="00A93794">
              <w:tc>
                <w:tcPr>
                  <w:tcW w:w="4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9C43A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76AAF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02B97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90189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C9487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BB4880" w:rsidRPr="00D67434" w14:paraId="5FC34E0D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841B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EF73B" w14:textId="7FCFA199" w:rsidR="00BB4880" w:rsidRPr="00D67434" w:rsidRDefault="00635A16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5A16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hr-HR"/>
                    </w:rPr>
                    <w:t xml:space="preserve">Temelji strategije –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hr-HR"/>
                    </w:rPr>
                    <w:t xml:space="preserve">strateška konkurentnost i </w:t>
                  </w:r>
                  <w:r w:rsidRPr="00635A16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hr-HR"/>
                    </w:rPr>
                    <w:t>razvoj strateškog menadžmenta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999B5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D5336" w14:textId="77777777" w:rsidR="00BB4880" w:rsidRDefault="00BB4880" w:rsidP="008749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Dogovor o načinu realizacije vježbi. Prezentiranje načina izrade studija slučajeva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44751B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1F0BFDC0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884CA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EA30D" w14:textId="54DD3999" w:rsidR="00BB4880" w:rsidRDefault="00635A1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Strategija društvene odgovornosti – osnovne značajke i načela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F596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2FAB6" w14:textId="77777777" w:rsidR="00BB4880" w:rsidRDefault="00BB4880" w:rsidP="008749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 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21B90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44476903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D5EC4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0C313" w14:textId="5CE28523" w:rsidR="00BB4880" w:rsidRDefault="00635A16" w:rsidP="00635A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Eksterna okolina: elementi. Analiza opće okoline.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328F9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0498E" w14:textId="35A1AD3D" w:rsidR="00BB4880" w:rsidRPr="00D67434" w:rsidRDefault="00BB4880" w:rsidP="00635A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e s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lučaj</w:t>
                  </w:r>
                  <w:r w:rsidR="00BD592E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a/zadatak.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6C890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1122BADB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8DEE6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DDD22" w14:textId="6AD966A6" w:rsidR="00BB4880" w:rsidRPr="00D67434" w:rsidRDefault="00635A16" w:rsidP="00635A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5A16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eastAsia="hr-HR"/>
                    </w:rPr>
                    <w:t xml:space="preserve">Struktura i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</w:t>
                  </w:r>
                  <w:r w:rsidR="00BB4880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naliza industrije.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8CB7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36430" w14:textId="7E9983C5" w:rsidR="00BB4880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="00635A16">
                    <w:rPr>
                      <w:rFonts w:ascii="Times New Roman" w:hAnsi="Times New Roman"/>
                      <w:sz w:val="20"/>
                      <w:szCs w:val="20"/>
                    </w:rPr>
                    <w:t xml:space="preserve">naliza studije slučaja/zadatak: </w:t>
                  </w:r>
                  <w:r w:rsidR="00635A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Model 5 konkurentskih sila.</w:t>
                  </w:r>
                </w:p>
                <w:p w14:paraId="4DDBEF00" w14:textId="77777777"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43A39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78CA6585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40AA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6CBEA" w14:textId="1237A2EB" w:rsidR="00BB4880" w:rsidRPr="00D67434" w:rsidRDefault="009B3D37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Interna okolina.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DB5E7" w14:textId="3B3BF626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52046" w14:textId="634B0C95" w:rsidR="00BB4880" w:rsidRDefault="00BD592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Prezentiranje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C03362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D592E" w:rsidRPr="00D67434" w14:paraId="7EC23777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4EA11" w14:textId="77777777" w:rsidR="00BD592E" w:rsidRPr="00D67434" w:rsidRDefault="00BD592E" w:rsidP="00BD592E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B6D53" w14:textId="24308CE8" w:rsidR="00BD592E" w:rsidRDefault="009B3D37" w:rsidP="00BD592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R</w:t>
                  </w:r>
                  <w:r w:rsidR="00BD592E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esursi, sposobnosti i konkurentska prednost.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ED8E9" w14:textId="6C715FDB" w:rsidR="00BD592E" w:rsidRPr="00D67434" w:rsidRDefault="00BD592E" w:rsidP="00BD592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C1474" w14:textId="7C3E8529" w:rsidR="00BD592E" w:rsidRPr="00D67434" w:rsidRDefault="00BD592E" w:rsidP="00BD592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studije slučaja/zadatak: VRIO okvir. 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3D2B4" w14:textId="77777777" w:rsidR="00BD592E" w:rsidRPr="00D67434" w:rsidRDefault="00BD592E" w:rsidP="00BD592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0FFD10B2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97EEC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227DC" w14:textId="189C8B63" w:rsidR="00BB4880" w:rsidRPr="00D67434" w:rsidRDefault="00BB4880" w:rsidP="00635A1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Poslovne strategij</w:t>
                  </w:r>
                  <w:r w:rsidR="00635A16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e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– definicija, vrste i svrha.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71FBC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D7AC0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Prezentiranje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728AC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27C6EF3C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0A208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03973" w14:textId="2BB844B6" w:rsidR="00BB4880" w:rsidRDefault="00635A16" w:rsidP="00F305E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35A1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Konkurentsk</w:t>
                  </w:r>
                  <w:r w:rsidR="00F305E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o rivalstvo i konkurentska</w:t>
                  </w:r>
                  <w:r w:rsidRPr="00635A1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dinamika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4C29E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4696A" w14:textId="77777777"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 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B9483" w14:textId="77777777" w:rsidR="00BB4880" w:rsidRPr="00D67434" w:rsidRDefault="00BB488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62711358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B7304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84809" w14:textId="7A7EAE5F" w:rsidR="00BB4880" w:rsidRPr="00D67434" w:rsidRDefault="00BD592E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Korporacijske strategije: strategija kontinuiteta, razvojne strategije i strategije u kriznim uvjetima.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42638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242FF" w14:textId="77777777" w:rsidR="00BB4880" w:rsidRPr="00D67434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Prezentiranje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83CDB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6BAB61C8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6975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1845C" w14:textId="799BCA54" w:rsidR="00BB4880" w:rsidRPr="00D67434" w:rsidRDefault="00BD592E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Strateški savezi, spajanja i pripajanja.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96037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4172E" w14:textId="77777777" w:rsidR="00BB4880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Prezentiranje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3461D779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6812A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20DD9698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E36C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D3046" w14:textId="1CE4E950" w:rsidR="00BB4880" w:rsidRPr="00D67434" w:rsidRDefault="00BD592E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</w:t>
                  </w:r>
                  <w:r w:rsidR="00635A16">
                    <w:rPr>
                      <w:rFonts w:ascii="Times New Roman" w:hAnsi="Times New Roman"/>
                      <w:sz w:val="20"/>
                      <w:szCs w:val="20"/>
                    </w:rPr>
                    <w:t>ortfolio matrice i strateška usmjerenja.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2D8B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C27162" w14:textId="77777777" w:rsidR="00BB4880" w:rsidRPr="00D67434" w:rsidDel="00017FD7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 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78278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B4880" w:rsidRPr="00D67434" w14:paraId="2209A3E6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3E58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E2812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Implementacija strategije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: strateško vodstvo i inovacije.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CB594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E0CCE" w14:textId="77777777" w:rsidR="00BB4880" w:rsidRDefault="00BB4880" w:rsidP="000A066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 i diskusija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 xml:space="preserve"> studentskih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radova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FC39945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2C4CD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B4880" w:rsidRPr="00D67434" w14:paraId="3FF658D6" w14:textId="77777777" w:rsidTr="00A93794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18D26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482AF5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Strateška kontrola – proces, tipovi i razine kontrole.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1534E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F3848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studij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e </w:t>
                  </w:r>
                  <w:r w:rsidRPr="00D6743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a/zadatak.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E365" w14:textId="77777777" w:rsidR="00BB4880" w:rsidRPr="00D67434" w:rsidRDefault="00BB4880" w:rsidP="00017FD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6743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562CB0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4880" w:rsidRPr="00D67434" w14:paraId="70B31921" w14:textId="77777777" w:rsidTr="0DEC703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9EAC90A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21308193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 seminari i radionice  </w:t>
            </w:r>
          </w:p>
          <w:p w14:paraId="74A4D61C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166E739D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67434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BB4880" w:rsidRPr="0087496D" w:rsidRDefault="00BB4880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FF2E66">
              <w:rPr>
                <w:rFonts w:ascii="Courier New" w:eastAsia="MS Gothic" w:hAnsi="Courier New" w:cs="Courier New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87496D">
              <w:rPr>
                <w:b w:val="0"/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14:paraId="79E036D2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496D">
              <w:rPr>
                <w:rFonts w:ascii="Times New Roman" w:hAnsi="Times New Roman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67434">
              <w:rPr>
                <w:b w:val="0"/>
                <w:sz w:val="20"/>
                <w:szCs w:val="20"/>
                <w:u w:val="single"/>
                <w:lang w:val="hr-HR"/>
              </w:rPr>
              <w:t xml:space="preserve">samostalni  zadaci  </w:t>
            </w:r>
          </w:p>
          <w:p w14:paraId="1A39E4CA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D17C275" w14:textId="77777777" w:rsidR="00BB4880" w:rsidRPr="0087496D" w:rsidRDefault="00BB4880" w:rsidP="00762C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2E66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87496D">
              <w:rPr>
                <w:rFonts w:ascii="Times New Roman" w:hAnsi="Times New Roman"/>
                <w:sz w:val="20"/>
                <w:szCs w:val="20"/>
              </w:rPr>
              <w:t xml:space="preserve"> gostovanja iz prakse</w:t>
            </w:r>
          </w:p>
        </w:tc>
      </w:tr>
      <w:tr w:rsidR="00BB4880" w:rsidRPr="00D67434" w14:paraId="34CE0A41" w14:textId="77777777" w:rsidTr="0DEC7038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BB4880" w:rsidRPr="00D67434" w14:paraId="4E98F205" w14:textId="77777777" w:rsidTr="0DEC703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53340" w14:textId="4F88CB3A" w:rsidR="00BB4880" w:rsidRPr="00D67434" w:rsidRDefault="00BB4880" w:rsidP="002F118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Uvjeti za potpis je </w:t>
            </w:r>
            <w:r w:rsidR="002814D7"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5</w:t>
            </w:r>
            <w:r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0%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pohađanja nastave (predavanja i vježbe).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Na nastavi studenti sudjeluju u rješavanju</w:t>
            </w:r>
            <w:r w:rsidR="002F118E">
              <w:rPr>
                <w:rFonts w:ascii="Times New Roman" w:hAnsi="Times New Roman"/>
                <w:sz w:val="20"/>
                <w:szCs w:val="20"/>
                <w:lang w:eastAsia="hr-HR"/>
              </w:rPr>
              <w:t>, prezentiranju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i diskusiji rezultata</w:t>
            </w:r>
            <w:r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r w:rsidR="002F118E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istraživanja</w:t>
            </w:r>
            <w:r w:rsidR="002814D7"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r w:rsidR="002814D7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i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studija slučaja</w:t>
            </w:r>
          </w:p>
        </w:tc>
      </w:tr>
      <w:tr w:rsidR="00BB4880" w:rsidRPr="00D67434" w14:paraId="6CA1ACA3" w14:textId="77777777" w:rsidTr="0DEC703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BB4880" w:rsidRPr="00D67434" w:rsidRDefault="00BB4880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D67434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1D993" w14:textId="77777777" w:rsidR="00BB4880" w:rsidRPr="00D67434" w:rsidRDefault="00F0307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0.5</w:t>
            </w:r>
            <w:r w:rsidR="00BB4880" w:rsidRPr="00D67434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7CC1D" w14:textId="43C48FB6" w:rsidR="00BB4880" w:rsidRDefault="002814D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2814D7">
              <w:rPr>
                <w:b w:val="0"/>
                <w:color w:val="FF000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4880" w:rsidRPr="00D67434" w14:paraId="393EAA78" w14:textId="77777777" w:rsidTr="0DEC703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23A5BDFB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E897B1E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F118E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D49877" w14:textId="77777777" w:rsidR="00BB4880" w:rsidRPr="00D67434" w:rsidRDefault="00BB4880" w:rsidP="003912F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Studija slučaja</w:t>
            </w:r>
            <w:r>
              <w:rPr>
                <w:b w:val="0"/>
                <w:sz w:val="20"/>
                <w:szCs w:val="20"/>
                <w:lang w:val="hr-HR"/>
              </w:rPr>
              <w:t>/zadatak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EBC8D" w14:textId="77F37EC4" w:rsidR="00BB4880" w:rsidRPr="00D67434" w:rsidRDefault="002F118E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2F118E"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  <w:r>
              <w:rPr>
                <w:b w:val="0"/>
                <w:color w:val="FF0000"/>
                <w:sz w:val="20"/>
                <w:szCs w:val="20"/>
                <w:lang w:val="hr-HR"/>
              </w:rPr>
              <w:t>.5</w:t>
            </w:r>
            <w:r w:rsidR="00F0307C" w:rsidRPr="002F118E">
              <w:rPr>
                <w:b w:val="0"/>
                <w:color w:val="FF0000"/>
                <w:sz w:val="20"/>
                <w:szCs w:val="20"/>
                <w:lang w:val="hr-HR"/>
              </w:rPr>
              <w:t xml:space="preserve"> </w:t>
            </w:r>
            <w:r w:rsidR="00BB4880" w:rsidRPr="002F118E">
              <w:rPr>
                <w:b w:val="0"/>
                <w:color w:val="FF0000"/>
                <w:sz w:val="20"/>
                <w:szCs w:val="20"/>
                <w:lang w:val="hr-HR"/>
              </w:rPr>
              <w:t>ECTS</w:t>
            </w:r>
          </w:p>
        </w:tc>
      </w:tr>
      <w:tr w:rsidR="00BB4880" w:rsidRPr="00D67434" w14:paraId="1D57FA4F" w14:textId="77777777" w:rsidTr="0DEC703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7C60935A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7434">
              <w:rPr>
                <w:b w:val="0"/>
                <w:sz w:val="20"/>
                <w:szCs w:val="20"/>
                <w:lang w:val="hr-HR"/>
              </w:rPr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6743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04129500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EA24D0" w14:textId="2496FAA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FE5C644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Individualne provjere znanja</w:t>
            </w:r>
            <w:r w:rsidRPr="00D67434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EFFDD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 ECTS</w:t>
            </w:r>
          </w:p>
        </w:tc>
      </w:tr>
      <w:tr w:rsidR="00BB4880" w:rsidRPr="00D67434" w14:paraId="2A9900F0" w14:textId="77777777" w:rsidTr="0DEC703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54207E6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Kolokvij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1F72F646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55386FF5" w14:textId="77777777" w:rsidR="00BB4880" w:rsidRPr="00D67434" w:rsidRDefault="00BB488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67434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8CE6F91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0DC21F12" w14:textId="77777777" w:rsidTr="0DEC703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BB4880" w:rsidRPr="00D67434" w:rsidRDefault="00BB4880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B9E253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DE523C" w14:textId="535322EF" w:rsidR="00BB4880" w:rsidRPr="002F118E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67434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6DFEF2AE" w14:textId="77777777" w:rsidTr="0DEC703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BB4880" w:rsidRPr="00D67434" w:rsidRDefault="00BB4880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3E01DC" w14:textId="5A636217" w:rsidR="00BB4880" w:rsidRPr="00D67434" w:rsidRDefault="00BB4880" w:rsidP="00762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Tijekom semestra održat će se dvije 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individualne 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>provjere znanja. Za prolaz je potrebno imati više od 50% točnih odgovora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. Individualne provjere znanja</w:t>
            </w: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nose</w:t>
            </w:r>
            <w:r w:rsidR="002814D7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="002814D7"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50</w:t>
            </w:r>
            <w:r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% ukupne ocjene, </w:t>
            </w:r>
            <w:r w:rsidR="002814D7"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a preostalih 50% ocjene formira se na temelju bodova prikupljenih sudjelovanjem</w:t>
            </w:r>
            <w:r w:rsidR="002F118E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, prezentiranjem i diskusijom</w:t>
            </w:r>
            <w:r w:rsidR="002814D7"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</w:t>
            </w:r>
            <w:r w:rsidR="002F118E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istraživanja i studij</w:t>
            </w:r>
            <w:r w:rsidR="002814D7"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a slučajeva.</w:t>
            </w:r>
            <w:r w:rsid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Studenti koji uspješno polože individualne provjere znanja tijekom semestra, ne moraju pristupiti pismenom ispitu. </w:t>
            </w:r>
          </w:p>
          <w:p w14:paraId="36C1476A" w14:textId="51B19C58" w:rsidR="00BB4880" w:rsidRPr="00D67434" w:rsidRDefault="00BB4880" w:rsidP="002814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Bodovni pragovi za formiranje konačne ocjene su sljedeći: 50-60% dovoljan (2); 61-75% dobar (3); </w:t>
            </w:r>
            <w:r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76-</w:t>
            </w:r>
            <w:r w:rsidR="002814D7"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89</w:t>
            </w:r>
            <w:r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% vrlo dobar (4), </w:t>
            </w:r>
            <w:r w:rsidR="002814D7"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90</w:t>
            </w:r>
            <w:r w:rsidRPr="002814D7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-100% izvrstan (5).</w:t>
            </w:r>
          </w:p>
        </w:tc>
      </w:tr>
      <w:tr w:rsidR="00BB4880" w:rsidRPr="00D67434" w14:paraId="10742E4A" w14:textId="77777777" w:rsidTr="0DEC703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BB4880" w:rsidRPr="00D67434" w:rsidRDefault="00BB4880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BB4880" w:rsidRPr="00D67434" w14:paraId="2D1EB1E9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C3E4D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Buble, M. (ur): Strateški management, Sinergija, Zagreb, 2005.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5DA4F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95667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59A47149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BD729E" w14:textId="7ECACBEA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DEC7038">
              <w:rPr>
                <w:rFonts w:ascii="Times New Roman" w:hAnsi="Times New Roman"/>
                <w:sz w:val="20"/>
                <w:szCs w:val="20"/>
                <w:lang w:val="en-GB"/>
              </w:rPr>
              <w:t>Hitt, M.A., Ireland, D., Hoskisson, R.E.: Strategic Management: Competitiveness and Globalization, Cengage Learning, 2017.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B20A0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6DF38903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459315" w14:textId="20FB7853" w:rsidR="00BB4880" w:rsidRPr="00D67434" w:rsidRDefault="00BB4880" w:rsidP="0DEC7038">
            <w:pPr>
              <w:tabs>
                <w:tab w:val="left" w:pos="2820"/>
              </w:tabs>
              <w:spacing w:after="0"/>
              <w:rPr>
                <w:sz w:val="20"/>
                <w:szCs w:val="20"/>
                <w:lang w:eastAsia="hr-HR"/>
              </w:rPr>
            </w:pPr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Thompson A. A. et. Al.: Crafting and executing strategy: The quest for competitive advantage, Mc Graw Hill, 2020.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37F28F" w14:textId="498BF0AC" w:rsidR="00BB4880" w:rsidRPr="00D67434" w:rsidRDefault="0DEC7038" w:rsidP="006323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DEC7038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315EF940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DF9E56" w14:textId="5ABD2021" w:rsidR="00BB4880" w:rsidRPr="00D67434" w:rsidRDefault="0DEC7038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DEC7038">
              <w:rPr>
                <w:rFonts w:ascii="Times New Roman" w:hAnsi="Times New Roman"/>
                <w:sz w:val="20"/>
                <w:szCs w:val="20"/>
              </w:rPr>
              <w:t>Barney, J.B., Hesterly, W.S.: Strategic management and competitive advantage, Pearson, 2015.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0D13BB44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DEC7038"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50B193A6" w14:textId="77777777" w:rsidTr="0DEC703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4CD1B3A8" w14:textId="77777777" w:rsidTr="0DEC703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4A5D23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1D31046F" w14:textId="77777777" w:rsidTr="0DEC7038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8610EB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0564AC8D" w14:textId="77777777" w:rsidTr="0DEC703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37805D2" w14:textId="77777777" w:rsidR="00BB4880" w:rsidRPr="00D67434" w:rsidRDefault="00BB488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B4880" w:rsidRPr="00D67434" w14:paraId="3DE65F11" w14:textId="77777777" w:rsidTr="0DEC703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Dopunska literatura </w:t>
            </w:r>
          </w:p>
          <w:p w14:paraId="463F29E8" w14:textId="77777777"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446F6B" w14:textId="44FDC379" w:rsidR="00BB4880" w:rsidRPr="00D67434" w:rsidRDefault="00BB4880" w:rsidP="00825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Grant M. Robert: </w:t>
            </w:r>
            <w:r w:rsidRPr="0DEC7038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Contemporary Strategy Analysis: Concepts, Techniques, Applications, </w:t>
            </w:r>
            <w:r w:rsidRPr="0DEC7038">
              <w:rPr>
                <w:rFonts w:ascii="Times New Roman" w:hAnsi="Times New Roman"/>
                <w:sz w:val="20"/>
                <w:szCs w:val="20"/>
                <w:lang w:eastAsia="hr-HR"/>
              </w:rPr>
              <w:t>Blackwell Publishers Inc., Malden, Massachusetts, Third edition, 2001.</w:t>
            </w:r>
          </w:p>
          <w:p w14:paraId="7DF88092" w14:textId="6B33A46A" w:rsidR="00BB4880" w:rsidRPr="00D67434" w:rsidRDefault="00113D87" w:rsidP="00386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1">
              <w:r w:rsidR="00BB4880" w:rsidRPr="0DEC7038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Mintzberg</w:t>
              </w:r>
            </w:hyperlink>
            <w:r w:rsidR="00BB4880" w:rsidRPr="0DEC7038">
              <w:rPr>
                <w:rFonts w:ascii="Times New Roman" w:hAnsi="Times New Roman"/>
                <w:sz w:val="20"/>
                <w:szCs w:val="20"/>
              </w:rPr>
              <w:t xml:space="preserve">, H., </w:t>
            </w:r>
            <w:hyperlink r:id="rId12">
              <w:r w:rsidR="00BB4880" w:rsidRPr="0DEC7038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Lampel</w:t>
              </w:r>
            </w:hyperlink>
            <w:r w:rsidR="00BB4880" w:rsidRPr="0DEC7038">
              <w:rPr>
                <w:rFonts w:ascii="Times New Roman" w:hAnsi="Times New Roman"/>
                <w:sz w:val="20"/>
                <w:szCs w:val="20"/>
              </w:rPr>
              <w:t>, J.,</w:t>
            </w:r>
            <w:hyperlink r:id="rId13">
              <w:r w:rsidR="00BB4880" w:rsidRPr="0DEC7038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 xml:space="preserve"> Ahlstrand</w:t>
              </w:r>
            </w:hyperlink>
            <w:r w:rsidR="00BB4880" w:rsidRPr="0DEC7038">
              <w:rPr>
                <w:rFonts w:ascii="Times New Roman" w:hAnsi="Times New Roman"/>
                <w:sz w:val="20"/>
                <w:szCs w:val="20"/>
              </w:rPr>
              <w:t>, B. (2005): Strategy Safari: A Guided Tour Through The Wilds of Strategic Mangament, Free PressTalaja, A. (2012):Testing VRIN framework: resource value and rareness as sources of competitive advantage and above average performance, Journal of Contemporary Management Issues, 17(2), 51-64.</w:t>
            </w:r>
          </w:p>
          <w:p w14:paraId="312200DC" w14:textId="3737663A" w:rsidR="00BB4880" w:rsidRPr="00D67434" w:rsidRDefault="00BB4880" w:rsidP="000A48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DEC7038">
              <w:rPr>
                <w:rFonts w:ascii="Times New Roman" w:hAnsi="Times New Roman"/>
                <w:sz w:val="20"/>
                <w:szCs w:val="20"/>
              </w:rPr>
              <w:t>Porter, M.A.(1997): How Competitive Forces Shape Strategy, Harvard Business Review, July-August</w:t>
            </w:r>
          </w:p>
          <w:p w14:paraId="6E0C748B" w14:textId="63599250" w:rsidR="00BB4880" w:rsidRPr="00D67434" w:rsidRDefault="00BB4880" w:rsidP="000A48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DEC7038">
              <w:rPr>
                <w:rFonts w:ascii="Times New Roman" w:hAnsi="Times New Roman"/>
                <w:sz w:val="20"/>
                <w:szCs w:val="20"/>
              </w:rPr>
              <w:t>Barney, J.B. (1991): Firm Resources and Sustained Competitive Advantage, Journal of Management, 17(1), 99-120.</w:t>
            </w:r>
          </w:p>
        </w:tc>
      </w:tr>
      <w:tr w:rsidR="00BB4880" w:rsidRPr="00D67434" w14:paraId="53F4421D" w14:textId="77777777" w:rsidTr="0DEC703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6641211B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</w:t>
            </w:r>
            <w:r w:rsidR="00CA0834">
              <w:rPr>
                <w:rFonts w:ascii="Times New Roman" w:hAnsi="Times New Roman"/>
                <w:bCs/>
                <w:sz w:val="20"/>
                <w:szCs w:val="20"/>
              </w:rPr>
              <w:t xml:space="preserve"> i studentska pitanja</w:t>
            </w: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14:paraId="138D1BD8" w14:textId="74FD27B3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</w:t>
            </w:r>
            <w:r w:rsidR="00CA0834">
              <w:rPr>
                <w:rFonts w:ascii="Times New Roman" w:hAnsi="Times New Roman"/>
                <w:bCs/>
                <w:sz w:val="20"/>
                <w:szCs w:val="20"/>
              </w:rPr>
              <w:t xml:space="preserve"> i studentska pitanja</w:t>
            </w: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14:paraId="53CC1AE0" w14:textId="77777777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25D0C9A2" w:rsidR="00BB4880" w:rsidRPr="00D67434" w:rsidRDefault="00BB4880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</w:t>
            </w:r>
            <w:r w:rsidR="00CA0834">
              <w:rPr>
                <w:rFonts w:ascii="Times New Roman" w:hAnsi="Times New Roman"/>
                <w:bCs/>
                <w:sz w:val="20"/>
                <w:szCs w:val="20"/>
              </w:rPr>
              <w:t xml:space="preserve"> i studentska pitanja</w:t>
            </w:r>
            <w:r w:rsidRPr="00D67434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</w:tr>
      <w:tr w:rsidR="00BB4880" w:rsidRPr="00D67434" w14:paraId="3390F251" w14:textId="77777777" w:rsidTr="0DEC703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BB4880" w:rsidRPr="00D67434" w:rsidRDefault="00BB4880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BB4880" w:rsidRPr="00D67434" w:rsidRDefault="00BB488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7434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743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67434">
              <w:rPr>
                <w:rFonts w:ascii="Times New Roman" w:hAnsi="Times New Roman"/>
                <w:sz w:val="20"/>
                <w:szCs w:val="20"/>
              </w:rPr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67434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3B7B4B86" w14:textId="77777777" w:rsidR="00BB4880" w:rsidRPr="00D67434" w:rsidRDefault="00BB4880"/>
    <w:p w14:paraId="3A0FF5F2" w14:textId="77777777" w:rsidR="00BB4880" w:rsidRPr="00D67434" w:rsidRDefault="00BB4880"/>
    <w:sectPr w:rsidR="00BB4880" w:rsidRPr="00D67434" w:rsidSect="0087496D"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0346B" w14:textId="77777777" w:rsidR="00113D87" w:rsidRDefault="00113D87" w:rsidP="00D67434">
      <w:pPr>
        <w:spacing w:after="0" w:line="240" w:lineRule="auto"/>
      </w:pPr>
      <w:r>
        <w:separator/>
      </w:r>
    </w:p>
  </w:endnote>
  <w:endnote w:type="continuationSeparator" w:id="0">
    <w:p w14:paraId="4E361B75" w14:textId="77777777" w:rsidR="00113D87" w:rsidRDefault="00113D87" w:rsidP="00D67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B91DD" w14:textId="77777777" w:rsidR="00113D87" w:rsidRDefault="00113D87" w:rsidP="00D67434">
      <w:pPr>
        <w:spacing w:after="0" w:line="240" w:lineRule="auto"/>
      </w:pPr>
      <w:r>
        <w:separator/>
      </w:r>
    </w:p>
  </w:footnote>
  <w:footnote w:type="continuationSeparator" w:id="0">
    <w:p w14:paraId="7E0EB7AD" w14:textId="77777777" w:rsidR="00113D87" w:rsidRDefault="00113D87" w:rsidP="00D67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10A"/>
    <w:rsid w:val="00000475"/>
    <w:rsid w:val="00016EEE"/>
    <w:rsid w:val="00017FD7"/>
    <w:rsid w:val="000205B4"/>
    <w:rsid w:val="0003738B"/>
    <w:rsid w:val="00087A17"/>
    <w:rsid w:val="000A0665"/>
    <w:rsid w:val="000A48C7"/>
    <w:rsid w:val="000A7176"/>
    <w:rsid w:val="000F2B59"/>
    <w:rsid w:val="001023E5"/>
    <w:rsid w:val="00113D87"/>
    <w:rsid w:val="001E2773"/>
    <w:rsid w:val="001F6D53"/>
    <w:rsid w:val="00214016"/>
    <w:rsid w:val="00225529"/>
    <w:rsid w:val="0025139F"/>
    <w:rsid w:val="002814D7"/>
    <w:rsid w:val="002A0FC9"/>
    <w:rsid w:val="002A6E50"/>
    <w:rsid w:val="002B4B98"/>
    <w:rsid w:val="002F118E"/>
    <w:rsid w:val="00360B1A"/>
    <w:rsid w:val="00386BEF"/>
    <w:rsid w:val="003912FB"/>
    <w:rsid w:val="003A5F21"/>
    <w:rsid w:val="003A610A"/>
    <w:rsid w:val="003A6B3A"/>
    <w:rsid w:val="003C11DA"/>
    <w:rsid w:val="003E64ED"/>
    <w:rsid w:val="00413A7D"/>
    <w:rsid w:val="00413EB1"/>
    <w:rsid w:val="004833D7"/>
    <w:rsid w:val="004C34A2"/>
    <w:rsid w:val="004D5A0E"/>
    <w:rsid w:val="004E1800"/>
    <w:rsid w:val="0051298C"/>
    <w:rsid w:val="00521169"/>
    <w:rsid w:val="00537978"/>
    <w:rsid w:val="005460FC"/>
    <w:rsid w:val="00570316"/>
    <w:rsid w:val="005A3043"/>
    <w:rsid w:val="00616370"/>
    <w:rsid w:val="006307FF"/>
    <w:rsid w:val="0063232A"/>
    <w:rsid w:val="00635A16"/>
    <w:rsid w:val="00646C81"/>
    <w:rsid w:val="006508AC"/>
    <w:rsid w:val="00664F78"/>
    <w:rsid w:val="006C1F9C"/>
    <w:rsid w:val="007578C1"/>
    <w:rsid w:val="00762C25"/>
    <w:rsid w:val="007820DD"/>
    <w:rsid w:val="00801196"/>
    <w:rsid w:val="00810A7A"/>
    <w:rsid w:val="00825213"/>
    <w:rsid w:val="0087496D"/>
    <w:rsid w:val="008853FB"/>
    <w:rsid w:val="00922086"/>
    <w:rsid w:val="009379C6"/>
    <w:rsid w:val="0094260C"/>
    <w:rsid w:val="0096289B"/>
    <w:rsid w:val="009B3D37"/>
    <w:rsid w:val="009D3D28"/>
    <w:rsid w:val="00A015BF"/>
    <w:rsid w:val="00A859CB"/>
    <w:rsid w:val="00A93794"/>
    <w:rsid w:val="00A969D4"/>
    <w:rsid w:val="00AA3234"/>
    <w:rsid w:val="00AC42FE"/>
    <w:rsid w:val="00AD6BEB"/>
    <w:rsid w:val="00AE72F3"/>
    <w:rsid w:val="00B20FE9"/>
    <w:rsid w:val="00B373AE"/>
    <w:rsid w:val="00B46516"/>
    <w:rsid w:val="00B712F0"/>
    <w:rsid w:val="00BB4880"/>
    <w:rsid w:val="00BD418D"/>
    <w:rsid w:val="00BD592E"/>
    <w:rsid w:val="00BD6A03"/>
    <w:rsid w:val="00C0224D"/>
    <w:rsid w:val="00C6411D"/>
    <w:rsid w:val="00C72041"/>
    <w:rsid w:val="00C93B73"/>
    <w:rsid w:val="00C94FDA"/>
    <w:rsid w:val="00CA0834"/>
    <w:rsid w:val="00CA7ADE"/>
    <w:rsid w:val="00CC5D82"/>
    <w:rsid w:val="00CE4825"/>
    <w:rsid w:val="00D21E84"/>
    <w:rsid w:val="00D47AE1"/>
    <w:rsid w:val="00D550B3"/>
    <w:rsid w:val="00D67434"/>
    <w:rsid w:val="00DC2994"/>
    <w:rsid w:val="00DE73BD"/>
    <w:rsid w:val="00DF503E"/>
    <w:rsid w:val="00E00D3D"/>
    <w:rsid w:val="00E236E5"/>
    <w:rsid w:val="00E661D3"/>
    <w:rsid w:val="00E7410C"/>
    <w:rsid w:val="00E935D1"/>
    <w:rsid w:val="00EA23E3"/>
    <w:rsid w:val="00EA5BF5"/>
    <w:rsid w:val="00EA6BDB"/>
    <w:rsid w:val="00F0307C"/>
    <w:rsid w:val="00F21FA2"/>
    <w:rsid w:val="00F305EF"/>
    <w:rsid w:val="00F470F2"/>
    <w:rsid w:val="00F76BD2"/>
    <w:rsid w:val="00FB46BC"/>
    <w:rsid w:val="00FE4DEC"/>
    <w:rsid w:val="00FF2E66"/>
    <w:rsid w:val="0DEC7038"/>
    <w:rsid w:val="254C701C"/>
    <w:rsid w:val="356A816C"/>
    <w:rsid w:val="422FDC17"/>
    <w:rsid w:val="5CC77CBD"/>
    <w:rsid w:val="767347F6"/>
    <w:rsid w:val="780F1857"/>
    <w:rsid w:val="7BF6B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6F1017"/>
  <w15:docId w15:val="{17E60BE3-DB2C-4480-AD40-02B77104D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nhideWhenUsed="1"/>
    <w:lsdException w:name="List Bullet" w:locked="1" w:semiHidden="1" w:uiPriority="0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semiHidden="1" w:uiPriority="0" w:unhideWhenUsed="1"/>
    <w:lsdException w:name="List Continue 4" w:locked="1" w:semiHidden="1" w:uiPriority="0" w:unhideWhenUsed="1"/>
    <w:lsdException w:name="List Continue 5" w:locked="1" w:semiHidden="1" w:uiPriority="0" w:unhideWhenUsed="1"/>
    <w:lsdException w:name="Message Header" w:locked="1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uiPriority w:val="99"/>
    <w:rsid w:val="00F470F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rsid w:val="000A48C7"/>
    <w:rPr>
      <w:rFonts w:cs="Times New Roman"/>
      <w:color w:val="0000FF"/>
      <w:u w:val="single"/>
    </w:rPr>
  </w:style>
  <w:style w:type="paragraph" w:styleId="Zaglavlje">
    <w:name w:val="header"/>
    <w:basedOn w:val="Normal"/>
    <w:link w:val="ZaglavljeChar"/>
    <w:uiPriority w:val="99"/>
    <w:rsid w:val="00D6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D67434"/>
    <w:rPr>
      <w:rFonts w:ascii="Calibri" w:hAnsi="Calibri" w:cs="Times New Roman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D67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D67434"/>
    <w:rPr>
      <w:rFonts w:ascii="Calibri" w:hAnsi="Calibri" w:cs="Times New Roman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rsid w:val="00D67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D67434"/>
    <w:rPr>
      <w:rFonts w:ascii="Tahoma" w:hAnsi="Tahoma" w:cs="Tahoma"/>
      <w:sz w:val="16"/>
      <w:szCs w:val="16"/>
      <w:lang w:eastAsia="en-US"/>
    </w:rPr>
  </w:style>
  <w:style w:type="paragraph" w:styleId="Revizija">
    <w:name w:val="Revision"/>
    <w:hidden/>
    <w:uiPriority w:val="99"/>
    <w:semiHidden/>
    <w:rsid w:val="000A066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4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imonandschuster.com/authors/Bruce-Ahlstrand/115184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imonandschuster.com/authors/Joseph-Lampel/149993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imonandschuster.com/authors/Henry-Mintzberg/1151844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4" ma:contentTypeDescription="Stvaranje novog dokumenta." ma:contentTypeScope="" ma:versionID="5514d373c82819ac33d864ef8030121d">
  <xsd:schema xmlns:xsd="http://www.w3.org/2001/XMLSchema" xmlns:xs="http://www.w3.org/2001/XMLSchema" xmlns:p="http://schemas.microsoft.com/office/2006/metadata/properties" xmlns:ns3="108c8100-dca2-47b8-a08b-a543520c84ea" targetNamespace="http://schemas.microsoft.com/office/2006/metadata/properties" ma:root="true" ma:fieldsID="e9f1341ce2cb54bedf6cc19395978dd1" ns3:_="">
    <xsd:import namespace="108c8100-dca2-47b8-a08b-a543520c84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892730-D550-4375-8DD5-905864D44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AD4838-9637-4770-9D08-EDAD1D4F9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BDB5F7-72F5-4083-AE76-155BAE5E88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75C7B9-0C2A-4FEF-B184-06C8E0F799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dc:description/>
  <cp:lastModifiedBy>Katarina Sumić Milković</cp:lastModifiedBy>
  <cp:revision>5</cp:revision>
  <cp:lastPrinted>2020-10-29T14:53:00Z</cp:lastPrinted>
  <dcterms:created xsi:type="dcterms:W3CDTF">2026-02-25T07:35:00Z</dcterms:created>
  <dcterms:modified xsi:type="dcterms:W3CDTF">2026-02-27T10:14:00Z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3188027f8034de965ca8b69df72c0d2ff245a0090907487c9d1c0fcfa3c75552</vt:lpwstr>
  </property>
  <property fmtid="{D5CDD505-2E9C-101B-9397-08002B2CF9AE}" pid="3" name="ContentTypeId">
    <vt:lpwstr>0x010100952DCF99560AEF4E85C3156D7A56F86C</vt:lpwstr>
  </property>
</Properties>
</file>